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抚州市博物馆2022年工作总结及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一、2022年工作总结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一）2022年博物馆重点工作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2022年，市博物馆围绕迎接和学习贯彻党的二十大，立足博物馆的中心工作，积极开展各项业务，2022年度重点工作圆满完成，特色亮点突出，取得较好成绩：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一是</w:t>
      </w:r>
      <w:r>
        <w:rPr>
          <w:rFonts w:hint="eastAsia" w:ascii="黑体" w:hAnsi="黑体" w:eastAsia="黑体" w:cs="黑体"/>
          <w:color w:val="030303"/>
          <w:sz w:val="32"/>
          <w:szCs w:val="32"/>
          <w:lang w:val="en-US" w:eastAsia="zh-CN"/>
        </w:rPr>
        <w:t>以党建+为亮点，促进文博工作和党建融合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2022年市博物馆坚持把政治建设放在首位，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eastAsia="zh-CN"/>
        </w:rPr>
        <w:t>认真落实“一岗双责”要求，支部书记为第一责任人，班子成员各负其责，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eastAsia="zh-CN"/>
        </w:rPr>
        <w:t>引导党员干部树牢“四个意识”，坚定“四个自信”，坚决做到“两个维护”。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eastAsia="zh-CN"/>
        </w:rPr>
        <w:t>利用“三会一课”、“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主题党日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开展学习教育。全年支部集中学习10次，开展10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主题党日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和10“我为群众办实事”活动，召开党员大会6次，支委会19次，组织生活会2次，讲党课3次。同时利用重大节点，开展节前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eastAsia="zh-CN"/>
        </w:rPr>
        <w:t>警示教育，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eastAsia="zh-CN"/>
        </w:rPr>
        <w:t>党风廉政宣传教育活动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。以“八扬八治”深化作风建设活动为抓手，不断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eastAsia="zh-CN"/>
        </w:rPr>
        <w:t>深化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eastAsia="zh-CN"/>
        </w:rPr>
        <w:t>作风建设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，夯实工作纪律。全年举办10次“我为群众办实事”系列活动，将党建与业务相结合，进一步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eastAsia="zh-CN"/>
        </w:rPr>
        <w:t>加强民族传统文化展示，弘扬社会主义核心价值观。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二是陈列展览展示水平有大提高。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全年对外原创展览取得突破，对外巡展8次。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，市博物馆原创展《流光溢彩-大明益藩王族珍宝展》分别在湖北鄂州市博物馆、江苏丰县博物馆、安徽阜阳市博物馆等省外博物馆展出，《血染战旗红—中央苏区反“围剿”在抚州》在南昌市博物馆展出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“喜迎二十大，永远跟党走—学史明理，抚州红色政权建设篇”展览走进灵谷峰、三翁花园景区、南丰县博物馆、资溪县博物馆等地。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全年引进临时展览十五个，展览形式丰富多样，其中与国家一级博物馆合作引进文物展一个，与国家二级博物馆合作引进文物展三个，引进书画及其他藏品临展十一个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，分别为文昌意趣-中国古代文房用具展、中国虎文化-虎躍龙翔百馆联展、胸怀丘壑 造化天成-漆伯麟书画艺术研究展、王城印迹-南城明益藩王石刻拓片展、烽火南丰-红色藏品展、春诵夏弦 书声郎朗-百年老课本展、精工巧夺•抚州非遗作品邀请展、抚州市廉文化主题美术书法作品联展、妙想天开-米芾书法拓片展、世界非物质文化遗产-鄂州雕花剪纸展、丹心朝阳-喜迎党的二十大全市老年书画展、二十四孝新编诗书画印作品展、永远跟党走-翰墨颂党恩书画作品展以及“文峰拱秀-新时代抚州文博成果展”、背着房子去旅行-贝类动物的世界等。同时对全馆展厅展柜进行了改造提升，进一步提升了展览展示水平。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三是社会教育工作成果显著。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2022年全年开展“喜迎二十大 奋进新征程 学史明理—抚州红色政权建设篇”“风卷红旗过大关-抚州市革命文物保护利用成果展”等红色展览、“秋雨名家 江右望族—曾巩家族家风家训连环画”勤廉文化等主题的流动展览走进灵谷峰、三翁花园等景区、丰源宜合、伟星社区、芝山社区恒盛花园、都市阳光小区、文昌里历史街区、临川区展坪乡、市军分区等景区、社区、乡镇、军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次；开展“浴火涅槃”陶瓷技术制作活动、虎年印象雕版印刷、纸境无止境、快乐端午巧做香囊手工活动、文物融入生活抚州文物COPY手工活动、红色电影月等社教活动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次；与城区高新区第二小学、宜黄县一中、临川展坪中心小学、名仕小学等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所学校达成馆校合作协议，开展学校青少年红色文化教育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次。社教活动服务教育群众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60000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人次。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全年完成讲解接待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325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场，其中国家级、省级重要接待共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场、接待研学、旅游团队及游客共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场，共计接待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12700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余人。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四是文物征集保管工作有新成就。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2022年组织开展公益鉴定活动，并积极鼓励市民向博物馆捐赠藏品，全年新增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《牡丹亭》书籍、明清瓷器等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文物藏品169套（180件）。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制定了《抚州市博物馆馆藏珍贵陶瓷文物保护修复方案》。组织专家对博物馆馆藏文物预防性保护项目进行验收，同时对馆藏唐至民国期间的32528枚钱币进行了清点、分类整理。开展库房分区分库，订制专门装具、护具对珍贵文物进行保护。进一步规范完善保管制度，补充完善藏品保管资料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五是人才队伍建设得到进一步加强。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/>
          <w:sz w:val="32"/>
          <w:szCs w:val="32"/>
        </w:rPr>
        <w:t>组织干部职工积极参加“2022年全国博物馆讲解员线上培训”、“文物基础概论线上培训班”和“全国博物馆展览实践高级讲习班”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中国文化遗产公开课-2022年文博短视频制作及直播研修班</w:t>
      </w:r>
      <w:r>
        <w:rPr>
          <w:rFonts w:hint="eastAsia" w:ascii="仿宋" w:hAnsi="仿宋" w:eastAsia="仿宋"/>
          <w:sz w:val="32"/>
          <w:szCs w:val="32"/>
        </w:rPr>
        <w:t>并取得证书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加江西省文博领航人才研修班、全国革命文物保护培训班、中国文物保护青年人才培训班系列课程、2022年度国家艺术基金展陈艺术应用管理人才培训及2022年全省文博管理人员业务培训班等多项国家、省、市各级部门开办的专业培训，培训人次142人。积极开展“才子归巢 职选抚州”2022年暑期抚籍学子返乡实践培训活动，全年培训志愿讲解员35人。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六是加强文物安全保卫工作。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加强疫情防控的常态化管理，严格落实“四查一戴”防控措施，加强馆内全面消毒消杀工作，建立新冠肺炎消毒台账。全年组织安保人员和干部职工开展消防安全知识讲座、消防安全应急演练4次，对防洪、防雷、防台风、防突然断电，突发事件进行了应急预案演练，有效防止各类自然灾害发生。严格落实24小时值班巡查制度，积极开展重大节庆日及重大事件文物安全隐患排查15次，确保文物安全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七是做好博物馆信息化建设。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博物馆网站、微信公众号平台拓展的系统建设工作，开通了官方抖音号、官方微博。江西广播电视台、抚州电视台“今日现场”、“晚间报道”、临川晚报、学习强国等主流媒体报道33次。微信公众号平台发布推文180条，网站平台推文245条，其中珍贵文物推文288条。做好了文明创建、节能、卫生、三区计划短期服务及其他申报、报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（二）主要成效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市博物馆在上级部门的坚强领导下，博物馆工作成绩显著。2022年1月，市博物馆获得第二批全省博物馆融合发展示范单位、5月获首批江西省少先队校外实践教育基地称号。9月申报“抚州社会科学知识普及宣传基地”并入选，11月市博物馆积极申报省级社会科学知识普及宣传基地。1月我馆社会宣传教育项目“血染战旗红—中央苏区反‘围剿’在抚州”入选 “江西省红色主题社会教育其他类博物馆十大示范项目”、“红色文化 -抚州革命人物系列、倾听红色故事 传承红色文化-幼儿红色课堂”入选江西省百项红色主题社教项目；2022年8月“烽火抚州”入选江西省文博系统 “喜迎二十大十佳红色乡土教育课程推介项目 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二、2023年工作打算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2023年，抚州市博物馆将以学习贯彻党的二十大会议精神，结合博物馆实际，重点做好如下工作：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（一）深入学习贯彻党的二十大会议精神。把学习贯彻习近平新时代中国特色社会主义思想作为重要政治任务，认真学习习近平新时代中国特色社会主义思想。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eastAsia="zh-CN"/>
        </w:rPr>
        <w:t>坚持“三会一课”“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主题党日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eastAsia="zh-CN"/>
        </w:rPr>
        <w:t>”制度化、常态化，夯实党组织建设。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规范党政管理，按照一级博物馆要求，逐项完善各项管理制度，明确岗位职责，查漏补缺，做好一级博物馆申报工作准备。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（二）加强馆藏文物保护。重点做好文物保管基础性工作，建立和完善文物总账、分类帐、档案等工作。进一步规范文物的存放，做好文物库房分区分库工作，对钱币进行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拍照、称重，并登记建档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。加强文物征集及文物预防性保护工作，拟与省文物考古研究院合作，提升博物馆在编人员文物修复水平。组织各项专题培训，提高在职人员专业水平。做好《馆藏精品文物汇编》（暂定）书籍出版。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（三）提高陈列展览的艺术和展示水平。引进、举办好南昌金九福钱币博物馆“货通四海-古丝绸之路货币展”、漳州市博物馆“巧木造化意万千漳州木偶雕刻作品展”、阜阳市博物馆“流光溯影 镜鉴颖淮-铜镜精品展”等临时展览。加强与省内外博物馆联系，继续做好巡展对外交流工作。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做好社会教育工作。充分发挥博物馆阵地优势，传播正能量。利用馆藏资源推进馆校共建、馆营共建，开展流动展览走进社区、景区、乡村、学校等。结合疫情防控要求，利用线上线下多种形式继续开展各种形式的社教活动，采取大众喜闻乐见的传播方式，打造博物馆社教品牌，积极生动地向社会众传播、阐释临川文化，讲好临川文化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加强人才队伍建设。继续关注文物报社、中国文物交流中心、省文旅厅组织的线上和线下培训，积极组织我馆人员参加学习；做好我馆内部专业技术人员定期的专业知识讲座及培训工作。开展博物馆志愿培训服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继续做好安全、消防工作。全面提升改造安防监控系统，对消防设备，温感报警和烟感报警线路进行更换。将围绕防火、防盗、应急救援等内容，组织举办三次以上演练培训，提升保安人员的安全防范和处置能力，确保文物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做好智慧博物馆建设。进一步加强博物馆网上全景展示，继续推进智慧博物馆建设。增加文物高清图片的展示和热点讲解内容，实现网上展示的真实性、全面性与知识性，做好博物馆信息平台的运营与维护。做好疫情防控及其他工作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抚州市博物馆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2022年12月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MDI4MmE1ZDEyOTE1YmQ0OTZhOGE4ZTZkYTY2NGYifQ=="/>
  </w:docVars>
  <w:rsids>
    <w:rsidRoot w:val="61825C49"/>
    <w:rsid w:val="04382568"/>
    <w:rsid w:val="0CE0051F"/>
    <w:rsid w:val="0D25078B"/>
    <w:rsid w:val="0E0B4DD7"/>
    <w:rsid w:val="12386C7D"/>
    <w:rsid w:val="12FC2A47"/>
    <w:rsid w:val="15C660EF"/>
    <w:rsid w:val="1661151F"/>
    <w:rsid w:val="17461658"/>
    <w:rsid w:val="18E01CBA"/>
    <w:rsid w:val="1E4004FD"/>
    <w:rsid w:val="1FBA55B6"/>
    <w:rsid w:val="26700D63"/>
    <w:rsid w:val="27822BEE"/>
    <w:rsid w:val="2895446A"/>
    <w:rsid w:val="29C427EB"/>
    <w:rsid w:val="2B3C6BE5"/>
    <w:rsid w:val="39C654CA"/>
    <w:rsid w:val="3D135DFD"/>
    <w:rsid w:val="42E62D3A"/>
    <w:rsid w:val="443533B4"/>
    <w:rsid w:val="4CF1010B"/>
    <w:rsid w:val="4D3A3F5C"/>
    <w:rsid w:val="4E083948"/>
    <w:rsid w:val="4E1D4BBA"/>
    <w:rsid w:val="4F495D8C"/>
    <w:rsid w:val="53ED40C0"/>
    <w:rsid w:val="569021B1"/>
    <w:rsid w:val="5AD12DF5"/>
    <w:rsid w:val="5D2F024C"/>
    <w:rsid w:val="5F574718"/>
    <w:rsid w:val="5FD52906"/>
    <w:rsid w:val="61825C49"/>
    <w:rsid w:val="63141482"/>
    <w:rsid w:val="64721D0B"/>
    <w:rsid w:val="670D5158"/>
    <w:rsid w:val="678249F8"/>
    <w:rsid w:val="68AB69D7"/>
    <w:rsid w:val="69491005"/>
    <w:rsid w:val="6B5B3211"/>
    <w:rsid w:val="6F991079"/>
    <w:rsid w:val="70392E46"/>
    <w:rsid w:val="70D7129F"/>
    <w:rsid w:val="71F86951"/>
    <w:rsid w:val="7557416E"/>
    <w:rsid w:val="780114C9"/>
    <w:rsid w:val="7D90730D"/>
    <w:rsid w:val="7ED07F05"/>
    <w:rsid w:val="7EE8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cs="Courier New"/>
      <w:kern w:val="0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3413</Words>
  <Characters>3527</Characters>
  <Lines>0</Lines>
  <Paragraphs>0</Paragraphs>
  <TotalTime>0</TotalTime>
  <ScaleCrop>false</ScaleCrop>
  <LinksUpToDate>false</LinksUpToDate>
  <CharactersWithSpaces>3568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2022-10-13T06:28:00Z</dcterms:created>
  <dc:creator>fanyw</dc:creator>
  <cp:lastModifiedBy>fanyw</cp:lastModifiedBy>
  <dcterms:modified xsi:type="dcterms:W3CDTF">2022-12-27T06:45:10Z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EE3D5838884A4449B62D54D72D783BC3</vt:lpwstr>
  </property>
</Properties>
</file>