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2022年度工作思路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抚州市博物馆将以贯彻落实十九届六中全会精神为指引，紧紧围绕博物馆工作重心，积极工作，开拓创新，为全省“十四五”文物事业高质量发展贡献力量，以昂扬姿态迎接党的二十大胜利召开。重点做好如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坚持党建示范引领。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以习近平新时代中国特色社会主义思想为引领，深入贯彻上级党组工作部署，进一步深化政治思想建设，压实党建责任，对党的建设各项工作系统谋划、创新载体、营造氛围，全面提升政治引领力、支部组织力、干部执行力、发展推动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推动党建各项任务落地落实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二是进一步强化展览展示工作。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临时展览引进及推出工作，重点做好引进举办‘中国虎文化’迎新年百馆联展”、“百年老课本和近代教育文物展”、“雕花剪纸展”、引进八大山人纪念馆临展、“王城印记——南城明益藩王石刻拓片展”等临时展览；策划至少一个馆藏品展览，并加强与全省博物馆联盟联系，与省内外各级博物馆进行交互联展，推出“流光溢彩——大明益藩王族珍宝展”在鸦片战争博物馆、湖北鄂州博物馆、南京织造博物馆等馆展出。进行展厅展柜改造提升。组织开发文创产品，做好相关课题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三是进一步加强社会宣传教育工作。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托传统节庆日、5.18国际博物馆日及文化和自然遗产日等，设计青少年教育精品课程，开展“文化四进”工作，进一步推进公益文化惠民服务，推动博物馆社教活动融入城市社会生活。做好讲解员及志愿讲解员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四是进一步强化馆藏文化保护。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实施馆藏珍贵文物预防性保护计划项目。进一步加强文物征集工作，充实馆藏。进一步完善文物纸质建档，做好文物3D制作、文物修复申报等工作。组织学术交流活动和对外举办专业培训班，上半年拟邀请央视《中国国宝大会》冠军赵培到馆讲座、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启动文物图书编撰工作，主要针对一、二级等级文物的研究，提高学术研究能力。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五是进一步筑牢文物安全基石。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继续组织开展文物消防安全培训及演练活动，严格落实24小时值班值守工作，加强文物安全隐患排查整治，进一步开展完善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消防安全标准化管理达标创建活动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，确保文物安全。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六是进一步加强博物馆数字化建设。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完善博物馆网站、微信公众号建设，充实平台数字藏品及教育宣传内容，开通博物馆官方微博、抖音等自媒体，利用全省可移动文物平台及文旅云平台，扩大宣传渠道。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七是进一步</w:t>
      </w:r>
      <w:r>
        <w:rPr>
          <w:rFonts w:hint="eastAsia" w:ascii="楷体" w:hAnsi="楷体" w:eastAsia="楷体" w:cs="楷体"/>
          <w:sz w:val="32"/>
          <w:szCs w:val="32"/>
        </w:rPr>
        <w:t>推进疫情防控常态化</w:t>
      </w:r>
      <w:r>
        <w:rPr>
          <w:rFonts w:hint="eastAsia" w:ascii="仿宋" w:hAnsi="仿宋" w:eastAsia="仿宋"/>
          <w:sz w:val="32"/>
          <w:szCs w:val="32"/>
        </w:rPr>
        <w:t>，做好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文明创建、</w:t>
      </w:r>
      <w:r>
        <w:rPr>
          <w:rFonts w:hint="eastAsia" w:ascii="仿宋" w:hAnsi="仿宋" w:eastAsia="仿宋"/>
          <w:sz w:val="32"/>
          <w:szCs w:val="32"/>
        </w:rPr>
        <w:t>公共节能、普法等其他工作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26BA8"/>
    <w:rsid w:val="2C6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2022-03-08T08:41:00Z</dcterms:created>
  <dc:creator>Administrator</dc:creator>
  <cp:lastModifiedBy>Administrator</cp:lastModifiedBy>
  <cp:lastPrinted>2022-03-08T08:41:51Z</cp:lastPrinted>
  <dcterms:modified xsi:type="dcterms:W3CDTF">2022-03-08T08:42:20Z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39D4E06417CD43F8BAFCC6D05D9B5162</vt:lpwstr>
  </property>
</Properties>
</file>